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F6C1D" w14:textId="77777777" w:rsidR="006328D9" w:rsidRDefault="006328D9" w:rsidP="006328D9">
      <w:pPr>
        <w:pStyle w:val="Bezodstpw"/>
        <w:rPr>
          <w:rFonts w:asciiTheme="majorHAnsi" w:hAnsiTheme="majorHAnsi"/>
        </w:rPr>
      </w:pPr>
    </w:p>
    <w:p w14:paraId="6511157C" w14:textId="236AAB28" w:rsidR="006328D9" w:rsidRPr="002E3EB0" w:rsidRDefault="006328D9" w:rsidP="005877AD">
      <w:pPr>
        <w:pStyle w:val="Bezodstpw"/>
        <w:rPr>
          <w:sz w:val="48"/>
          <w:szCs w:val="48"/>
        </w:rPr>
      </w:pPr>
      <w:r w:rsidRPr="005877AD">
        <w:rPr>
          <w:b/>
          <w:color w:val="44546A" w:themeColor="text2"/>
          <w:sz w:val="48"/>
          <w:szCs w:val="48"/>
          <w:lang w:bidi="pl-PL"/>
        </w:rPr>
        <w:t>Mutyzm wybiórczy</w:t>
      </w:r>
    </w:p>
    <w:p w14:paraId="7547BE11" w14:textId="77777777" w:rsidR="002E3EB0" w:rsidRDefault="002E3EB0" w:rsidP="005877AD">
      <w:pPr>
        <w:pStyle w:val="Bezodstpw"/>
        <w:rPr>
          <w:b/>
          <w:color w:val="44546A" w:themeColor="text2"/>
          <w:sz w:val="32"/>
          <w:szCs w:val="32"/>
        </w:rPr>
      </w:pPr>
    </w:p>
    <w:p w14:paraId="0D4C2AAF" w14:textId="1BBBB087" w:rsidR="006328D9" w:rsidRPr="005877AD" w:rsidRDefault="006328D9" w:rsidP="005877AD">
      <w:pPr>
        <w:pStyle w:val="Bezodstpw"/>
        <w:rPr>
          <w:sz w:val="48"/>
          <w:szCs w:val="48"/>
        </w:rPr>
      </w:pPr>
      <w:r w:rsidRPr="005877AD">
        <w:rPr>
          <w:b/>
          <w:color w:val="44546A" w:themeColor="text2"/>
          <w:sz w:val="32"/>
          <w:szCs w:val="32"/>
          <w:lang w:bidi="pl-PL"/>
        </w:rPr>
        <w:t>Czym jest?</w:t>
      </w:r>
    </w:p>
    <w:p w14:paraId="4943124A" w14:textId="77777777" w:rsidR="006328D9" w:rsidRDefault="006328D9" w:rsidP="005877AD">
      <w:pPr>
        <w:pStyle w:val="Bezodstpw"/>
        <w:spacing w:line="276" w:lineRule="auto"/>
        <w:rPr>
          <w:rFonts w:cs="Lato"/>
        </w:rPr>
      </w:pPr>
    </w:p>
    <w:p w14:paraId="23455DA3" w14:textId="40D06A38" w:rsidR="001B017E" w:rsidRPr="005877AD" w:rsidRDefault="00214A44" w:rsidP="005877AD">
      <w:pPr>
        <w:pStyle w:val="Bezodstpw"/>
        <w:spacing w:line="276" w:lineRule="auto"/>
        <w:rPr>
          <w:rFonts w:cs="Lato"/>
        </w:rPr>
      </w:pPr>
      <w:r w:rsidRPr="005877AD">
        <w:rPr>
          <w:rFonts w:cs="Lato"/>
          <w:lang w:bidi="pl-PL"/>
        </w:rPr>
        <w:t>Mutyzm wybiórczy to zaburzenie lękowe, w którym dana osoba nie jest w stanie mówić w pewnych sytuacjach społecznych, takich jak</w:t>
      </w:r>
      <w:r w:rsidR="006753F2">
        <w:rPr>
          <w:rFonts w:cs="Lato"/>
          <w:lang w:bidi="pl-PL"/>
        </w:rPr>
        <w:t xml:space="preserve"> w</w:t>
      </w:r>
      <w:r w:rsidRPr="005877AD">
        <w:rPr>
          <w:rFonts w:cs="Lato"/>
          <w:lang w:bidi="pl-PL"/>
        </w:rPr>
        <w:t xml:space="preserve"> szko</w:t>
      </w:r>
      <w:r w:rsidR="006753F2">
        <w:rPr>
          <w:rFonts w:cs="Lato"/>
          <w:lang w:bidi="pl-PL"/>
        </w:rPr>
        <w:t>le</w:t>
      </w:r>
      <w:r w:rsidRPr="005877AD">
        <w:rPr>
          <w:rFonts w:cs="Lato"/>
          <w:lang w:bidi="pl-PL"/>
        </w:rPr>
        <w:t xml:space="preserve"> lub</w:t>
      </w:r>
      <w:r w:rsidR="006753F2">
        <w:rPr>
          <w:rFonts w:cs="Lato"/>
          <w:lang w:bidi="pl-PL"/>
        </w:rPr>
        <w:t xml:space="preserve"> w</w:t>
      </w:r>
      <w:r w:rsidRPr="005877AD">
        <w:rPr>
          <w:rFonts w:cs="Lato"/>
          <w:lang w:bidi="pl-PL"/>
        </w:rPr>
        <w:t xml:space="preserve"> grup</w:t>
      </w:r>
      <w:r w:rsidR="006753F2">
        <w:rPr>
          <w:rFonts w:cs="Lato"/>
          <w:lang w:bidi="pl-PL"/>
        </w:rPr>
        <w:t>ie</w:t>
      </w:r>
      <w:r w:rsidRPr="005877AD">
        <w:rPr>
          <w:rFonts w:cs="Lato"/>
          <w:lang w:bidi="pl-PL"/>
        </w:rPr>
        <w:t xml:space="preserve"> rówieśnicz</w:t>
      </w:r>
      <w:r w:rsidR="006753F2">
        <w:rPr>
          <w:rFonts w:cs="Lato"/>
          <w:lang w:bidi="pl-PL"/>
        </w:rPr>
        <w:t>ej</w:t>
      </w:r>
      <w:r w:rsidRPr="005877AD">
        <w:rPr>
          <w:rFonts w:cs="Lato"/>
          <w:lang w:bidi="pl-PL"/>
        </w:rPr>
        <w:t xml:space="preserve">, ale rozmawia z wąskim </w:t>
      </w:r>
      <w:r w:rsidR="006753F2">
        <w:rPr>
          <w:rFonts w:cs="Lato"/>
          <w:lang w:bidi="pl-PL"/>
        </w:rPr>
        <w:t>gronem</w:t>
      </w:r>
      <w:r w:rsidRPr="005877AD">
        <w:rPr>
          <w:rFonts w:cs="Lato"/>
          <w:lang w:bidi="pl-PL"/>
        </w:rPr>
        <w:t xml:space="preserve"> osób</w:t>
      </w:r>
      <w:r w:rsidR="006753F2">
        <w:rPr>
          <w:rFonts w:cs="Lato"/>
          <w:lang w:bidi="pl-PL"/>
        </w:rPr>
        <w:t>,</w:t>
      </w:r>
      <w:r w:rsidRPr="005877AD">
        <w:rPr>
          <w:rFonts w:cs="Lato"/>
          <w:lang w:bidi="pl-PL"/>
        </w:rPr>
        <w:t xml:space="preserve"> zwykle obejmujących członków rodziny. </w:t>
      </w:r>
      <w:r w:rsidR="006753F2">
        <w:rPr>
          <w:rFonts w:cs="Lato"/>
          <w:lang w:bidi="pl-PL"/>
        </w:rPr>
        <w:t>Zazwyczaj</w:t>
      </w:r>
      <w:r w:rsidRPr="005877AD">
        <w:rPr>
          <w:rFonts w:cs="Lato"/>
          <w:lang w:bidi="pl-PL"/>
        </w:rPr>
        <w:t xml:space="preserve"> występuje w dzieciństwie, ale nieleczone zaburzenie może trwać przez całą dorosłość. Mutyzm wybiórczy dotyka około 1 na 140 dzieci i częściej występuje u dziewcząt</w:t>
      </w:r>
      <w:r w:rsidR="006753F2">
        <w:rPr>
          <w:rFonts w:cs="Lato"/>
          <w:lang w:bidi="pl-PL"/>
        </w:rPr>
        <w:t>, a także</w:t>
      </w:r>
      <w:r w:rsidRPr="005877AD">
        <w:rPr>
          <w:rFonts w:cs="Lato"/>
          <w:lang w:bidi="pl-PL"/>
        </w:rPr>
        <w:t xml:space="preserve"> dzieci uczących się drugiego języka. </w:t>
      </w:r>
    </w:p>
    <w:p w14:paraId="3725F5D4" w14:textId="77777777" w:rsidR="001B017E" w:rsidRPr="005877AD" w:rsidRDefault="001B017E" w:rsidP="005877AD">
      <w:pPr>
        <w:pStyle w:val="Bezodstpw"/>
        <w:spacing w:line="276" w:lineRule="auto"/>
        <w:rPr>
          <w:rFonts w:cs="Lato"/>
        </w:rPr>
      </w:pPr>
    </w:p>
    <w:p w14:paraId="4654A806" w14:textId="418AA35F" w:rsidR="001B017E" w:rsidRDefault="001B017E" w:rsidP="005877AD">
      <w:pPr>
        <w:pStyle w:val="Bezodstpw"/>
        <w:spacing w:line="276" w:lineRule="auto"/>
        <w:rPr>
          <w:rFonts w:cs="Lato"/>
        </w:rPr>
      </w:pPr>
      <w:r w:rsidRPr="005877AD">
        <w:rPr>
          <w:rFonts w:cs="Lato"/>
          <w:lang w:bidi="pl-PL"/>
        </w:rPr>
        <w:t xml:space="preserve">Ważne jest, aby pamiętać, że dziecko nie decyduje się nie odzywać w pewnych momentach, tylko nie jest w stanie mówić. Sytuacja społeczna, w której się znajduje, wywołuje reakcję zamrożenia z uczuciem paniki, która uniemożliwia mówienie. Osoby z mutyzmem wybiórczym mogą rozmawiać z ludźmi, z którymi czują się komfortowo, </w:t>
      </w:r>
      <w:r w:rsidR="006753F2">
        <w:rPr>
          <w:rFonts w:cs="Lato"/>
          <w:lang w:bidi="pl-PL"/>
        </w:rPr>
        <w:t>o ile</w:t>
      </w:r>
      <w:r w:rsidRPr="005877AD">
        <w:rPr>
          <w:rFonts w:cs="Lato"/>
          <w:lang w:bidi="pl-PL"/>
        </w:rPr>
        <w:t xml:space="preserve"> w pobliżu nie ma</w:t>
      </w:r>
      <w:r w:rsidR="006753F2">
        <w:rPr>
          <w:rFonts w:cs="Lato"/>
          <w:lang w:bidi="pl-PL"/>
        </w:rPr>
        <w:t xml:space="preserve"> </w:t>
      </w:r>
      <w:r w:rsidRPr="005877AD">
        <w:rPr>
          <w:rFonts w:cs="Lato"/>
          <w:lang w:bidi="pl-PL"/>
        </w:rPr>
        <w:t>inne</w:t>
      </w:r>
      <w:r w:rsidR="006753F2">
        <w:rPr>
          <w:rFonts w:cs="Lato"/>
          <w:lang w:bidi="pl-PL"/>
        </w:rPr>
        <w:t xml:space="preserve">j osoby, </w:t>
      </w:r>
      <w:r w:rsidRPr="005877AD">
        <w:rPr>
          <w:rFonts w:cs="Lato"/>
          <w:lang w:bidi="pl-PL"/>
        </w:rPr>
        <w:t>czyj</w:t>
      </w:r>
      <w:r w:rsidR="006753F2">
        <w:rPr>
          <w:rFonts w:cs="Lato"/>
          <w:lang w:bidi="pl-PL"/>
        </w:rPr>
        <w:t>ej</w:t>
      </w:r>
      <w:r w:rsidRPr="005877AD">
        <w:rPr>
          <w:rFonts w:cs="Lato"/>
          <w:lang w:bidi="pl-PL"/>
        </w:rPr>
        <w:t xml:space="preserve"> obecność mogłaby wywołać reakcję zamrożenia. </w:t>
      </w:r>
    </w:p>
    <w:p w14:paraId="0ECD1B80" w14:textId="77777777" w:rsidR="002E3EB0" w:rsidRPr="005877AD" w:rsidRDefault="002E3EB0" w:rsidP="005877AD">
      <w:pPr>
        <w:pStyle w:val="Bezodstpw"/>
        <w:spacing w:line="276" w:lineRule="auto"/>
        <w:rPr>
          <w:rFonts w:cs="Lato"/>
        </w:rPr>
      </w:pPr>
    </w:p>
    <w:p w14:paraId="38BEB822" w14:textId="248C269F" w:rsidR="001B017E" w:rsidRPr="005877AD" w:rsidRDefault="00AD2C7A" w:rsidP="005877AD">
      <w:pPr>
        <w:pStyle w:val="Bezodstpw"/>
        <w:spacing w:line="276" w:lineRule="auto"/>
        <w:rPr>
          <w:b/>
          <w:color w:val="44546A" w:themeColor="text2"/>
          <w:sz w:val="32"/>
          <w:szCs w:val="32"/>
        </w:rPr>
      </w:pPr>
      <w:bookmarkStart w:id="0" w:name="_kgeoyvxmqlb2" w:colFirst="0" w:colLast="0"/>
      <w:bookmarkEnd w:id="0"/>
      <w:r>
        <w:rPr>
          <w:b/>
          <w:color w:val="44546A" w:themeColor="text2"/>
          <w:sz w:val="32"/>
          <w:szCs w:val="32"/>
          <w:lang w:bidi="pl-PL"/>
        </w:rPr>
        <w:t>O</w:t>
      </w:r>
      <w:r w:rsidR="001B017E" w:rsidRPr="005877AD">
        <w:rPr>
          <w:b/>
          <w:color w:val="44546A" w:themeColor="text2"/>
          <w:sz w:val="32"/>
          <w:szCs w:val="32"/>
          <w:lang w:bidi="pl-PL"/>
        </w:rPr>
        <w:t>bjawy</w:t>
      </w:r>
    </w:p>
    <w:p w14:paraId="50A70ACE" w14:textId="77777777" w:rsidR="002E3EB0" w:rsidRPr="006328D9" w:rsidRDefault="002E3EB0" w:rsidP="005877AD">
      <w:pPr>
        <w:pStyle w:val="Bezodstpw"/>
        <w:spacing w:line="276" w:lineRule="auto"/>
      </w:pPr>
    </w:p>
    <w:p w14:paraId="07AAD4E9" w14:textId="584F7B41" w:rsidR="001B017E" w:rsidRDefault="001B017E" w:rsidP="005877AD">
      <w:pPr>
        <w:pStyle w:val="Bezodstpw"/>
        <w:spacing w:line="276" w:lineRule="auto"/>
        <w:rPr>
          <w:rFonts w:cs="Lato"/>
        </w:rPr>
      </w:pPr>
      <w:r w:rsidRPr="005877AD">
        <w:rPr>
          <w:rFonts w:cs="Lato"/>
          <w:lang w:bidi="pl-PL"/>
        </w:rPr>
        <w:t>O</w:t>
      </w:r>
      <w:r w:rsidR="00AD2C7A">
        <w:rPr>
          <w:rFonts w:cs="Lato"/>
          <w:lang w:bidi="pl-PL"/>
        </w:rPr>
        <w:t>bjawy</w:t>
      </w:r>
      <w:r w:rsidRPr="005877AD">
        <w:rPr>
          <w:rFonts w:cs="Lato"/>
          <w:lang w:bidi="pl-PL"/>
        </w:rPr>
        <w:t xml:space="preserve"> mutyzmu wybiórczego pojawiają się zwykle we wczesnym dzieciństwie, między </w:t>
      </w:r>
      <w:r w:rsidR="00D50447">
        <w:rPr>
          <w:rFonts w:cs="Lato"/>
          <w:lang w:bidi="pl-PL"/>
        </w:rPr>
        <w:t>drugim</w:t>
      </w:r>
      <w:r w:rsidRPr="005877AD">
        <w:rPr>
          <w:rFonts w:cs="Lato"/>
          <w:lang w:bidi="pl-PL"/>
        </w:rPr>
        <w:t xml:space="preserve"> a </w:t>
      </w:r>
      <w:r w:rsidR="00D50447">
        <w:rPr>
          <w:rFonts w:cs="Lato"/>
          <w:lang w:bidi="pl-PL"/>
        </w:rPr>
        <w:t>czwartym</w:t>
      </w:r>
      <w:r w:rsidRPr="005877AD">
        <w:rPr>
          <w:rFonts w:cs="Lato"/>
          <w:lang w:bidi="pl-PL"/>
        </w:rPr>
        <w:t xml:space="preserve"> rokiem życia. Staje się szczególnie zauważalny, gdy dziecko zaczyna kontaktować się z osobami spoza rodziny, na przykład w przedszkolu. Głównym znakiem ostrzegawczym jest zamrożenie, gdy </w:t>
      </w:r>
      <w:r w:rsidR="00AD2C7A">
        <w:rPr>
          <w:rFonts w:cs="Lato"/>
          <w:lang w:bidi="pl-PL"/>
        </w:rPr>
        <w:t xml:space="preserve">dziecko </w:t>
      </w:r>
      <w:r w:rsidRPr="005877AD">
        <w:rPr>
          <w:rFonts w:cs="Lato"/>
          <w:lang w:bidi="pl-PL"/>
        </w:rPr>
        <w:t>rozmawia z kimś spoza swojej strefy komfortu. Jest mało prawdopodobne, aby zdarzyło się to w kontakcie z osobami, które bardzo dobrze zna. Inne objawy, na które należy zwrócić uwagę to:</w:t>
      </w:r>
    </w:p>
    <w:p w14:paraId="4181192F" w14:textId="77777777" w:rsidR="002E3EB0" w:rsidRPr="005877AD" w:rsidRDefault="002E3EB0" w:rsidP="005877AD">
      <w:pPr>
        <w:pStyle w:val="Bezodstpw"/>
        <w:spacing w:line="276" w:lineRule="auto"/>
        <w:rPr>
          <w:rFonts w:cs="Lato"/>
        </w:rPr>
      </w:pPr>
    </w:p>
    <w:p w14:paraId="3FB698FB" w14:textId="19C13FCE" w:rsidR="001B017E" w:rsidRPr="005877AD" w:rsidRDefault="00AD2C7A" w:rsidP="005877AD">
      <w:pPr>
        <w:pStyle w:val="Bezodstpw"/>
        <w:numPr>
          <w:ilvl w:val="0"/>
          <w:numId w:val="4"/>
        </w:numPr>
        <w:spacing w:line="276" w:lineRule="auto"/>
        <w:rPr>
          <w:rFonts w:cs="Lato"/>
        </w:rPr>
      </w:pPr>
      <w:r>
        <w:rPr>
          <w:rFonts w:cs="Lato"/>
          <w:lang w:bidi="pl-PL"/>
        </w:rPr>
        <w:t>u</w:t>
      </w:r>
      <w:r w:rsidR="001B017E" w:rsidRPr="005877AD">
        <w:rPr>
          <w:rFonts w:cs="Lato"/>
          <w:lang w:bidi="pl-PL"/>
        </w:rPr>
        <w:t>nikanie kontaktu wzrokowego</w:t>
      </w:r>
    </w:p>
    <w:p w14:paraId="5B17A0B6" w14:textId="5643B654" w:rsidR="001B017E" w:rsidRPr="005877AD" w:rsidRDefault="00AD2C7A" w:rsidP="005877AD">
      <w:pPr>
        <w:pStyle w:val="Bezodstpw"/>
        <w:numPr>
          <w:ilvl w:val="0"/>
          <w:numId w:val="4"/>
        </w:numPr>
        <w:spacing w:line="276" w:lineRule="auto"/>
        <w:rPr>
          <w:rFonts w:cs="Lato"/>
        </w:rPr>
      </w:pPr>
      <w:r>
        <w:rPr>
          <w:rFonts w:cs="Lato"/>
          <w:lang w:bidi="pl-PL"/>
        </w:rPr>
        <w:t>d</w:t>
      </w:r>
      <w:r w:rsidR="001B017E" w:rsidRPr="005877AD">
        <w:rPr>
          <w:rFonts w:cs="Lato"/>
          <w:lang w:bidi="pl-PL"/>
        </w:rPr>
        <w:t>ziecko wygląda na zdenerwowane, niezręczne lub niespokojne</w:t>
      </w:r>
    </w:p>
    <w:p w14:paraId="347D438E" w14:textId="3F2F0BD2" w:rsidR="001B017E" w:rsidRPr="005877AD" w:rsidRDefault="00AD2C7A" w:rsidP="005877AD">
      <w:pPr>
        <w:pStyle w:val="Bezodstpw"/>
        <w:numPr>
          <w:ilvl w:val="0"/>
          <w:numId w:val="4"/>
        </w:numPr>
        <w:spacing w:line="276" w:lineRule="auto"/>
        <w:rPr>
          <w:rFonts w:cs="Lato"/>
        </w:rPr>
      </w:pPr>
      <w:r>
        <w:rPr>
          <w:rFonts w:cs="Lato"/>
          <w:lang w:bidi="pl-PL"/>
        </w:rPr>
        <w:t>n</w:t>
      </w:r>
      <w:r w:rsidR="00214A44" w:rsidRPr="005877AD">
        <w:rPr>
          <w:rFonts w:cs="Lato"/>
          <w:lang w:bidi="pl-PL"/>
        </w:rPr>
        <w:t>ieśmiałe i wycofane</w:t>
      </w:r>
    </w:p>
    <w:p w14:paraId="44956578" w14:textId="1C37DBB6" w:rsidR="001B017E" w:rsidRPr="005877AD" w:rsidRDefault="00AD2C7A" w:rsidP="005877AD">
      <w:pPr>
        <w:pStyle w:val="Bezodstpw"/>
        <w:numPr>
          <w:ilvl w:val="0"/>
          <w:numId w:val="4"/>
        </w:numPr>
        <w:spacing w:line="276" w:lineRule="auto"/>
        <w:rPr>
          <w:rFonts w:cs="Lato"/>
        </w:rPr>
      </w:pPr>
      <w:r>
        <w:rPr>
          <w:rFonts w:cs="Lato"/>
          <w:lang w:bidi="pl-PL"/>
        </w:rPr>
        <w:t>k</w:t>
      </w:r>
      <w:r w:rsidR="00214A44" w:rsidRPr="005877AD">
        <w:rPr>
          <w:rFonts w:cs="Lato"/>
          <w:lang w:bidi="pl-PL"/>
        </w:rPr>
        <w:t>urczowo trzyma się rodzica</w:t>
      </w:r>
    </w:p>
    <w:p w14:paraId="32627FFD" w14:textId="34875A18" w:rsidR="001B017E" w:rsidRPr="005877AD" w:rsidRDefault="00AD2C7A" w:rsidP="005877AD">
      <w:pPr>
        <w:pStyle w:val="Bezodstpw"/>
        <w:numPr>
          <w:ilvl w:val="0"/>
          <w:numId w:val="4"/>
        </w:numPr>
        <w:spacing w:line="276" w:lineRule="auto"/>
        <w:rPr>
          <w:rFonts w:cs="Lato"/>
        </w:rPr>
      </w:pPr>
      <w:r>
        <w:rPr>
          <w:rFonts w:cs="Lato"/>
          <w:lang w:bidi="pl-PL"/>
        </w:rPr>
        <w:t>j</w:t>
      </w:r>
      <w:r w:rsidR="00214A44" w:rsidRPr="005877AD">
        <w:rPr>
          <w:rFonts w:cs="Lato"/>
          <w:lang w:bidi="pl-PL"/>
        </w:rPr>
        <w:t>ego ciało jest sztywne, napięte lub słabo skoordynowane</w:t>
      </w:r>
    </w:p>
    <w:p w14:paraId="07D4ED1F" w14:textId="3160A366" w:rsidR="001B017E" w:rsidRPr="005877AD" w:rsidRDefault="00AD2C7A" w:rsidP="005877AD">
      <w:pPr>
        <w:pStyle w:val="Bezodstpw"/>
        <w:numPr>
          <w:ilvl w:val="0"/>
          <w:numId w:val="4"/>
        </w:numPr>
        <w:spacing w:line="276" w:lineRule="auto"/>
        <w:rPr>
          <w:rFonts w:cs="Lato"/>
        </w:rPr>
      </w:pPr>
      <w:r>
        <w:rPr>
          <w:rFonts w:cs="Lato"/>
          <w:lang w:bidi="pl-PL"/>
        </w:rPr>
        <w:t>o</w:t>
      </w:r>
      <w:r w:rsidR="00214A44" w:rsidRPr="005877AD">
        <w:rPr>
          <w:rFonts w:cs="Lato"/>
          <w:lang w:bidi="pl-PL"/>
        </w:rPr>
        <w:t>kazuje złość, gdy rodzice zadają mu pytania na temat jego dnia lub po powrocie do domu ze szkoły „wyładowuje się”</w:t>
      </w:r>
    </w:p>
    <w:p w14:paraId="0E997A6F" w14:textId="63695D7D" w:rsidR="001B017E" w:rsidRPr="005877AD" w:rsidRDefault="001B017E" w:rsidP="005877AD">
      <w:pPr>
        <w:pStyle w:val="Bezodstpw"/>
        <w:spacing w:line="276" w:lineRule="auto"/>
        <w:rPr>
          <w:rFonts w:cs="Lato"/>
        </w:rPr>
      </w:pPr>
      <w:r w:rsidRPr="005877AD">
        <w:rPr>
          <w:rFonts w:cs="Lato"/>
          <w:lang w:bidi="pl-PL"/>
        </w:rPr>
        <w:t>Istnieją różne poziomy mutyzmu wybiórczego. Niektóre dzieci potrafią powiedzieć kilka słów, mogą wykonywać gesty, takie jak kiwanie głową na „tak” w sytuacjach towarzyskich lub mogą zapisywać rzeczy. Inne natomiast w ogóle nie korzystają z żadnej formy komunikacji.</w:t>
      </w:r>
    </w:p>
    <w:p w14:paraId="30FAA255" w14:textId="77777777" w:rsidR="001B017E" w:rsidRPr="005877AD" w:rsidRDefault="001B017E" w:rsidP="005877AD">
      <w:pPr>
        <w:pStyle w:val="Bezodstpw"/>
        <w:spacing w:line="276" w:lineRule="auto"/>
        <w:rPr>
          <w:rFonts w:cs="Lato"/>
        </w:rPr>
      </w:pPr>
    </w:p>
    <w:p w14:paraId="1A325E97" w14:textId="77777777" w:rsidR="001B017E" w:rsidRPr="005877AD" w:rsidRDefault="001B017E" w:rsidP="005877AD">
      <w:pPr>
        <w:pStyle w:val="Bezodstpw"/>
        <w:spacing w:line="276" w:lineRule="auto"/>
        <w:rPr>
          <w:b/>
          <w:color w:val="44546A" w:themeColor="text2"/>
          <w:sz w:val="32"/>
          <w:szCs w:val="32"/>
        </w:rPr>
      </w:pPr>
      <w:r w:rsidRPr="005877AD">
        <w:rPr>
          <w:b/>
          <w:color w:val="44546A" w:themeColor="text2"/>
          <w:sz w:val="32"/>
          <w:szCs w:val="32"/>
          <w:lang w:bidi="pl-PL"/>
        </w:rPr>
        <w:t>Propozycje dla rodziców</w:t>
      </w:r>
    </w:p>
    <w:p w14:paraId="212A0154" w14:textId="77777777" w:rsidR="002E3EB0" w:rsidRPr="006328D9" w:rsidRDefault="002E3EB0" w:rsidP="005877AD">
      <w:pPr>
        <w:pStyle w:val="Bezodstpw"/>
        <w:spacing w:line="276" w:lineRule="auto"/>
      </w:pPr>
    </w:p>
    <w:p w14:paraId="5434E4B4" w14:textId="0784EECF" w:rsidR="004B4ABF" w:rsidRDefault="00681605" w:rsidP="005877AD">
      <w:pPr>
        <w:pStyle w:val="Bezodstpw"/>
        <w:spacing w:line="276" w:lineRule="auto"/>
        <w:rPr>
          <w:rFonts w:eastAsia="Lato" w:cs="Lato"/>
        </w:rPr>
      </w:pPr>
      <w:r w:rsidRPr="005877AD">
        <w:rPr>
          <w:rFonts w:eastAsia="Lato" w:cs="Lato"/>
          <w:lang w:bidi="pl-PL"/>
        </w:rPr>
        <w:t xml:space="preserve">Ważne jest, aby wcześnie dokonano rozpoznania zaburzenia u dziecka, aby mogło uzyskać wsparcie, które pomoże zmniejszyć jego reakcję lękową. Rodzinne terapie behawioralne oferowane przez </w:t>
      </w:r>
      <w:r w:rsidR="00AD2C7A">
        <w:rPr>
          <w:rFonts w:eastAsia="Lato" w:cs="Lato"/>
          <w:lang w:bidi="pl-PL"/>
        </w:rPr>
        <w:t>(</w:t>
      </w:r>
      <w:r w:rsidRPr="005877AD">
        <w:rPr>
          <w:rFonts w:eastAsia="Lato" w:cs="Lato"/>
          <w:lang w:bidi="pl-PL"/>
        </w:rPr>
        <w:t>jakie instytucje je oferują?) mogą być bardzo skuteczne, dlatego postaraj się uzyskać formalne rozpoznanie schorzenia i wsparcie ze strony logopedy lub pediatry w razie potrzeby.</w:t>
      </w:r>
    </w:p>
    <w:p w14:paraId="75BB41D6" w14:textId="5865E0EB" w:rsidR="00AD2C7A" w:rsidRDefault="00AD2C7A" w:rsidP="005877AD">
      <w:pPr>
        <w:pStyle w:val="Bezodstpw"/>
        <w:spacing w:line="276" w:lineRule="auto"/>
        <w:rPr>
          <w:rFonts w:eastAsia="Lato" w:cs="Lato"/>
        </w:rPr>
      </w:pPr>
    </w:p>
    <w:p w14:paraId="57728BBC" w14:textId="60678882" w:rsidR="00AD2C7A" w:rsidRDefault="00AD2C7A" w:rsidP="005877AD">
      <w:pPr>
        <w:pStyle w:val="Bezodstpw"/>
        <w:spacing w:line="276" w:lineRule="auto"/>
        <w:rPr>
          <w:rFonts w:eastAsia="Lato" w:cs="Lato"/>
        </w:rPr>
      </w:pPr>
    </w:p>
    <w:p w14:paraId="7EECBB90" w14:textId="77777777" w:rsidR="00AD2C7A" w:rsidRPr="005877AD" w:rsidRDefault="00AD2C7A" w:rsidP="005877AD">
      <w:pPr>
        <w:pStyle w:val="Bezodstpw"/>
        <w:spacing w:line="276" w:lineRule="auto"/>
        <w:rPr>
          <w:rFonts w:eastAsia="Lato" w:cs="Lato"/>
        </w:rPr>
      </w:pPr>
    </w:p>
    <w:p w14:paraId="13A8B488" w14:textId="67882489" w:rsidR="002E3EB0" w:rsidRDefault="00AD2C7A" w:rsidP="005877AD">
      <w:pPr>
        <w:pStyle w:val="Bezodstpw"/>
        <w:spacing w:line="276" w:lineRule="auto"/>
        <w:rPr>
          <w:rFonts w:eastAsia="Lato" w:cs="Lato"/>
        </w:rPr>
      </w:pPr>
      <w:r>
        <w:rPr>
          <w:rFonts w:eastAsia="Lato" w:cs="Lato"/>
          <w:lang w:bidi="pl-PL"/>
        </w:rPr>
        <w:lastRenderedPageBreak/>
        <w:t>Pomocne s</w:t>
      </w:r>
      <w:r w:rsidR="00D3099D" w:rsidRPr="005877AD">
        <w:rPr>
          <w:rFonts w:eastAsia="Lato" w:cs="Lato"/>
          <w:lang w:bidi="pl-PL"/>
        </w:rPr>
        <w:t>trategie:</w:t>
      </w:r>
    </w:p>
    <w:p w14:paraId="399C7F9A" w14:textId="77777777" w:rsidR="004603D0" w:rsidRPr="005877AD" w:rsidRDefault="004603D0" w:rsidP="005877AD">
      <w:pPr>
        <w:pStyle w:val="Bezodstpw"/>
        <w:spacing w:line="276" w:lineRule="auto"/>
        <w:rPr>
          <w:rFonts w:eastAsia="Lato" w:cs="Lato"/>
        </w:rPr>
      </w:pPr>
    </w:p>
    <w:p w14:paraId="2ABD5E20" w14:textId="4AA21D41" w:rsidR="00D3099D" w:rsidRPr="005877AD" w:rsidRDefault="005E4E79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Nie zadawaj zbyt wielu pytań, zwłaszcza publicznie</w:t>
      </w:r>
      <w:r w:rsidR="00AD2C7A">
        <w:rPr>
          <w:rFonts w:eastAsia="Lato" w:cs="Lato"/>
          <w:b/>
          <w:lang w:bidi="pl-PL"/>
        </w:rPr>
        <w:t xml:space="preserve"> - </w:t>
      </w:r>
      <w:r w:rsidR="00AD2C7A" w:rsidRPr="00AD2C7A">
        <w:rPr>
          <w:rFonts w:eastAsia="Lato" w:cs="Lato"/>
          <w:bCs/>
          <w:lang w:bidi="pl-PL"/>
        </w:rPr>
        <w:t>m</w:t>
      </w:r>
      <w:r w:rsidRPr="005877AD">
        <w:rPr>
          <w:rFonts w:eastAsia="Lato" w:cs="Lato"/>
          <w:lang w:bidi="pl-PL"/>
        </w:rPr>
        <w:t>oże to spowodować wzrost niepokoju u dziecka i zmniejszy prawdopodobieństwo, że będzie mówić.</w:t>
      </w:r>
    </w:p>
    <w:p w14:paraId="3DD0C59F" w14:textId="5D608523" w:rsidR="00CD76B2" w:rsidRPr="005877AD" w:rsidRDefault="005E4E79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Daj dziecku więcej czasu na wypowiedzenie się</w:t>
      </w:r>
      <w:r w:rsidR="00AD2C7A">
        <w:rPr>
          <w:rFonts w:eastAsia="Lato" w:cs="Lato"/>
          <w:b/>
          <w:lang w:bidi="pl-PL"/>
        </w:rPr>
        <w:t xml:space="preserve"> -</w:t>
      </w:r>
      <w:r w:rsidRPr="005877AD">
        <w:rPr>
          <w:rFonts w:eastAsia="Lato" w:cs="Lato"/>
          <w:lang w:bidi="pl-PL"/>
        </w:rPr>
        <w:t xml:space="preserve"> </w:t>
      </w:r>
      <w:r w:rsidR="00AD2C7A">
        <w:rPr>
          <w:rFonts w:eastAsia="Lato" w:cs="Lato"/>
          <w:lang w:bidi="pl-PL"/>
        </w:rPr>
        <w:t>c</w:t>
      </w:r>
      <w:r w:rsidRPr="005877AD">
        <w:rPr>
          <w:rFonts w:eastAsia="Lato" w:cs="Lato"/>
          <w:lang w:bidi="pl-PL"/>
        </w:rPr>
        <w:t xml:space="preserve">zęsto mamy tendencję do włączania się i zadawania kolejnych pytań lub dostarczania więcej informacji, jeśli komuś zabiera zbyt dużo czasu, by odpowiedzieć. Osoby z mutyzmem wybiórczym często mają opóźnienia w mowie, więc daj im wystarczająco dużo czasu na odpowiedź (około 5 sekund). </w:t>
      </w:r>
    </w:p>
    <w:p w14:paraId="0D3A2FFE" w14:textId="5C36CFD1" w:rsidR="005E4E79" w:rsidRPr="005877AD" w:rsidRDefault="00CD76B2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Kiedy rozmawiają lub wchodzą w interakcję z innymi</w:t>
      </w:r>
      <w:r w:rsidR="00AD2C7A">
        <w:rPr>
          <w:rFonts w:eastAsia="Lato" w:cs="Lato"/>
          <w:lang w:bidi="pl-PL"/>
        </w:rPr>
        <w:t xml:space="preserve"> -</w:t>
      </w:r>
      <w:r w:rsidRPr="005877AD">
        <w:rPr>
          <w:rFonts w:eastAsia="Lato" w:cs="Lato"/>
          <w:lang w:bidi="pl-PL"/>
        </w:rPr>
        <w:t xml:space="preserve"> nie udawaj zdziwienia, reaguj ciepło, tak jak byś zrobił</w:t>
      </w:r>
      <w:r w:rsidR="00AD2C7A">
        <w:rPr>
          <w:rFonts w:eastAsia="Lato" w:cs="Lato"/>
          <w:lang w:bidi="pl-PL"/>
        </w:rPr>
        <w:t>/-a</w:t>
      </w:r>
      <w:r w:rsidRPr="005877AD">
        <w:rPr>
          <w:rFonts w:eastAsia="Lato" w:cs="Lato"/>
          <w:lang w:bidi="pl-PL"/>
        </w:rPr>
        <w:t>, gdyby inne dziecko zachowało się w ten sam sposób.</w:t>
      </w:r>
    </w:p>
    <w:p w14:paraId="0C4FE4D7" w14:textId="431D6E7F" w:rsidR="008E16BB" w:rsidRPr="005877AD" w:rsidRDefault="005E4E79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Zauważ i na osobności pochwal próby interakcji dziecka z innymi</w:t>
      </w:r>
      <w:r w:rsidR="00AD2C7A">
        <w:rPr>
          <w:rFonts w:eastAsia="Lato" w:cs="Lato"/>
          <w:lang w:bidi="pl-PL"/>
        </w:rPr>
        <w:t xml:space="preserve"> -</w:t>
      </w:r>
      <w:r w:rsidRPr="005877AD">
        <w:rPr>
          <w:rFonts w:eastAsia="Lato" w:cs="Lato"/>
          <w:lang w:bidi="pl-PL"/>
        </w:rPr>
        <w:t xml:space="preserve"> zarówno werbalną, jak i niewerbalną komunikację (np. machanie, uśmiechanie się, podawanie zabawki). Najlepiej jest pochwalić dziecko na osobności, nie publicznie, ponieważ może to je zawstydzić. </w:t>
      </w:r>
    </w:p>
    <w:p w14:paraId="700ABD1B" w14:textId="0638E561" w:rsidR="005E4E79" w:rsidRPr="005877AD" w:rsidRDefault="005E4E79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Jeśli widzisz, że zaczyna się niepokoić i panikować, interweniuj</w:t>
      </w:r>
      <w:r w:rsidR="00AD2C7A">
        <w:rPr>
          <w:rFonts w:eastAsia="Lato" w:cs="Lato"/>
          <w:b/>
          <w:lang w:bidi="pl-PL"/>
        </w:rPr>
        <w:t xml:space="preserve"> -</w:t>
      </w:r>
      <w:r w:rsidRPr="005877AD">
        <w:rPr>
          <w:rFonts w:eastAsia="Lato" w:cs="Lato"/>
          <w:lang w:bidi="pl-PL"/>
        </w:rPr>
        <w:t xml:space="preserve"> </w:t>
      </w:r>
      <w:r w:rsidR="00AD2C7A">
        <w:rPr>
          <w:rFonts w:eastAsia="Lato" w:cs="Lato"/>
          <w:lang w:bidi="pl-PL"/>
        </w:rPr>
        <w:t>w</w:t>
      </w:r>
      <w:r w:rsidRPr="005877AD">
        <w:rPr>
          <w:rFonts w:eastAsia="Lato" w:cs="Lato"/>
          <w:lang w:bidi="pl-PL"/>
        </w:rPr>
        <w:t xml:space="preserve"> miarę możliwości wyjaśnij, co próbowało zrobić, np. „Widzę, że próbujesz odpowiedzieć na moje pytanie, czy próbujesz powiedzieć…” Pochwal je, później za to</w:t>
      </w:r>
      <w:r w:rsidR="00AD2C7A">
        <w:rPr>
          <w:rFonts w:eastAsia="Lato" w:cs="Lato"/>
          <w:lang w:bidi="pl-PL"/>
        </w:rPr>
        <w:t>,</w:t>
      </w:r>
      <w:r w:rsidRPr="005877AD">
        <w:rPr>
          <w:rFonts w:eastAsia="Lato" w:cs="Lato"/>
          <w:lang w:bidi="pl-PL"/>
        </w:rPr>
        <w:t xml:space="preserve"> że spróbowało.</w:t>
      </w:r>
    </w:p>
    <w:p w14:paraId="6705AD11" w14:textId="3307B1BD" w:rsidR="002D46D0" w:rsidRPr="005877AD" w:rsidRDefault="002D46D0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Jeśli powiedziało cicho, dobrą praktyką jest powtórzenie tego, co powiedziało</w:t>
      </w:r>
      <w:r w:rsidR="00AD2C7A">
        <w:rPr>
          <w:rFonts w:eastAsia="Lato" w:cs="Lato"/>
          <w:lang w:bidi="pl-PL"/>
        </w:rPr>
        <w:t xml:space="preserve"> -</w:t>
      </w:r>
      <w:r w:rsidRPr="005877AD">
        <w:rPr>
          <w:rFonts w:eastAsia="Lato" w:cs="Lato"/>
          <w:lang w:bidi="pl-PL"/>
        </w:rPr>
        <w:t xml:space="preserve"> aby wiedziało, że zostało wysłuchane i zrozumiane, zwłaszcza gdy dzieje się to w większej grupie.</w:t>
      </w:r>
    </w:p>
    <w:p w14:paraId="5FCD538B" w14:textId="3D24F09F" w:rsidR="008E16BB" w:rsidRPr="005877AD" w:rsidRDefault="00681B23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>
        <w:rPr>
          <w:rFonts w:eastAsia="Lato" w:cs="Lato"/>
          <w:b/>
          <w:lang w:bidi="pl-PL"/>
        </w:rPr>
        <w:t>Staraj się nie dać dziecku do zrozumienia, że martwisz się jego niezdolnością do wypowiadania się</w:t>
      </w:r>
      <w:r>
        <w:rPr>
          <w:rFonts w:eastAsia="Lato" w:cs="Lato"/>
          <w:lang w:bidi="pl-PL"/>
        </w:rPr>
        <w:t xml:space="preserve"> </w:t>
      </w:r>
      <w:r w:rsidR="00AD2C7A">
        <w:rPr>
          <w:rFonts w:eastAsia="Lato" w:cs="Lato"/>
          <w:lang w:bidi="pl-PL"/>
        </w:rPr>
        <w:t>-</w:t>
      </w:r>
      <w:r>
        <w:rPr>
          <w:rFonts w:eastAsia="Lato" w:cs="Lato"/>
          <w:lang w:bidi="pl-PL"/>
        </w:rPr>
        <w:t xml:space="preserve"> nie pokazuj swojego niepokoju, w przeciwnym razie dziecko </w:t>
      </w:r>
      <w:r w:rsidR="00AD2C7A">
        <w:rPr>
          <w:rFonts w:eastAsia="Lato" w:cs="Lato"/>
          <w:lang w:bidi="pl-PL"/>
        </w:rPr>
        <w:t xml:space="preserve">go </w:t>
      </w:r>
      <w:r>
        <w:rPr>
          <w:rFonts w:eastAsia="Lato" w:cs="Lato"/>
          <w:lang w:bidi="pl-PL"/>
        </w:rPr>
        <w:t>„wychwyci” i prawdopodobnie jego lęk wzrośnie.</w:t>
      </w:r>
    </w:p>
    <w:p w14:paraId="630AEAB0" w14:textId="4E205411" w:rsidR="008E16BB" w:rsidRPr="005877AD" w:rsidRDefault="008E16BB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>Nagradzanie dziecka za mówienie nie zadziała</w:t>
      </w:r>
      <w:r w:rsidR="00AD2C7A">
        <w:rPr>
          <w:rFonts w:eastAsia="Lato" w:cs="Lato"/>
          <w:b/>
          <w:lang w:bidi="pl-PL"/>
        </w:rPr>
        <w:t xml:space="preserve"> -</w:t>
      </w:r>
      <w:r w:rsidRPr="005877AD">
        <w:rPr>
          <w:rFonts w:eastAsia="Lato" w:cs="Lato"/>
          <w:lang w:bidi="pl-PL"/>
        </w:rPr>
        <w:t xml:space="preserve"> </w:t>
      </w:r>
      <w:r w:rsidR="00AD2C7A">
        <w:rPr>
          <w:rFonts w:eastAsia="Lato" w:cs="Lato"/>
          <w:lang w:bidi="pl-PL"/>
        </w:rPr>
        <w:t>m</w:t>
      </w:r>
      <w:r w:rsidRPr="005877AD">
        <w:rPr>
          <w:rFonts w:eastAsia="Lato" w:cs="Lato"/>
          <w:lang w:bidi="pl-PL"/>
        </w:rPr>
        <w:t>ówienie lub nierobienie tego nie są wyborami dziecka.</w:t>
      </w:r>
    </w:p>
    <w:p w14:paraId="34DA510F" w14:textId="2242AFB5" w:rsidR="008E16BB" w:rsidRPr="005877AD" w:rsidRDefault="008E16BB" w:rsidP="005877AD">
      <w:pPr>
        <w:pStyle w:val="Bezodstpw"/>
        <w:numPr>
          <w:ilvl w:val="0"/>
          <w:numId w:val="5"/>
        </w:numPr>
        <w:spacing w:line="276" w:lineRule="auto"/>
        <w:rPr>
          <w:rFonts w:eastAsia="Lato" w:cs="Lato"/>
        </w:rPr>
      </w:pPr>
      <w:r w:rsidRPr="005877AD">
        <w:rPr>
          <w:rFonts w:eastAsia="Lato" w:cs="Lato"/>
          <w:b/>
          <w:lang w:bidi="pl-PL"/>
        </w:rPr>
        <w:t xml:space="preserve">Nie unikaj zabierania </w:t>
      </w:r>
      <w:r w:rsidR="00AD2C7A">
        <w:rPr>
          <w:rFonts w:eastAsia="Lato" w:cs="Lato"/>
          <w:b/>
          <w:lang w:bidi="pl-PL"/>
        </w:rPr>
        <w:t>dziecka</w:t>
      </w:r>
      <w:r w:rsidRPr="005877AD">
        <w:rPr>
          <w:rFonts w:eastAsia="Lato" w:cs="Lato"/>
          <w:b/>
          <w:lang w:bidi="pl-PL"/>
        </w:rPr>
        <w:t xml:space="preserve"> na spotkania towarzyskie, rodzinne</w:t>
      </w:r>
      <w:r w:rsidR="00AD2C7A">
        <w:rPr>
          <w:rFonts w:eastAsia="Lato" w:cs="Lato"/>
          <w:b/>
          <w:lang w:bidi="pl-PL"/>
        </w:rPr>
        <w:t xml:space="preserve"> –</w:t>
      </w:r>
      <w:r w:rsidRPr="005877AD">
        <w:rPr>
          <w:rFonts w:eastAsia="Lato" w:cs="Lato"/>
          <w:b/>
          <w:lang w:bidi="pl-PL"/>
        </w:rPr>
        <w:t xml:space="preserve"> </w:t>
      </w:r>
      <w:r w:rsidR="00AD2C7A">
        <w:rPr>
          <w:rFonts w:eastAsia="Lato" w:cs="Lato"/>
          <w:lang w:bidi="pl-PL"/>
        </w:rPr>
        <w:t>warto jest jednak</w:t>
      </w:r>
      <w:r w:rsidRPr="005877AD">
        <w:rPr>
          <w:rFonts w:eastAsia="Lato" w:cs="Lato"/>
          <w:lang w:bidi="pl-PL"/>
        </w:rPr>
        <w:t xml:space="preserve"> poprosić przyjaciół i rodzinę, aby pozwolili dziecku przekonać się do nich w swoim własnym czasie. Najlepiej nie zadawać dziecku od razu bezpośrednich pytań. </w:t>
      </w:r>
    </w:p>
    <w:p w14:paraId="0193DC98" w14:textId="77E7DA3E" w:rsidR="002E3EB0" w:rsidRPr="005877AD" w:rsidRDefault="00E471D2" w:rsidP="005877AD">
      <w:pPr>
        <w:pStyle w:val="Bezodstpw"/>
        <w:spacing w:line="276" w:lineRule="auto"/>
        <w:rPr>
          <w:rFonts w:eastAsia="Lato" w:cs="Lato"/>
        </w:rPr>
      </w:pPr>
      <w:r w:rsidRPr="00F97F72">
        <w:rPr>
          <w:rFonts w:asciiTheme="majorHAnsi" w:hAnsiTheme="majorHAnsi"/>
          <w:b/>
          <w:noProof/>
          <w:color w:val="44546A" w:themeColor="text2"/>
          <w:sz w:val="32"/>
          <w:szCs w:val="32"/>
          <w:lang w:bidi="pl-PL"/>
        </w:rPr>
        <w:drawing>
          <wp:anchor distT="0" distB="0" distL="114300" distR="114300" simplePos="0" relativeHeight="251667456" behindDoc="0" locked="0" layoutInCell="1" allowOverlap="1" wp14:anchorId="19F9E015" wp14:editId="6B31531B">
            <wp:simplePos x="0" y="0"/>
            <wp:positionH relativeFrom="column">
              <wp:posOffset>4762500</wp:posOffset>
            </wp:positionH>
            <wp:positionV relativeFrom="paragraph">
              <wp:posOffset>125730</wp:posOffset>
            </wp:positionV>
            <wp:extent cx="1609725" cy="1609725"/>
            <wp:effectExtent l="0" t="0" r="0" b="0"/>
            <wp:wrapNone/>
            <wp:docPr id="7" name="Graphic 6" descr="Light Bulb and Gear">
              <a:extLst xmlns:a="http://schemas.openxmlformats.org/drawingml/2006/main">
                <a:ext uri="{FF2B5EF4-FFF2-40B4-BE49-F238E27FC236}">
                  <a16:creationId xmlns:a16="http://schemas.microsoft.com/office/drawing/2014/main" id="{1AD33903-D377-4A2B-88AB-2707EB4921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phic 6" descr="Light Bulb and Gear">
                      <a:extLst>
                        <a:ext uri="{FF2B5EF4-FFF2-40B4-BE49-F238E27FC236}">
                          <a16:creationId xmlns:a16="http://schemas.microsoft.com/office/drawing/2014/main" id="{1AD33903-D377-4A2B-88AB-2707EB4921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732472" w14:textId="77777777" w:rsidR="00AD2C7A" w:rsidRDefault="00AD2C7A" w:rsidP="005877AD">
      <w:pPr>
        <w:pStyle w:val="Bezodstpw"/>
        <w:spacing w:line="276" w:lineRule="auto"/>
        <w:rPr>
          <w:rFonts w:eastAsia="Playfair Display"/>
          <w:b/>
          <w:color w:val="44546A" w:themeColor="text2"/>
          <w:sz w:val="32"/>
          <w:szCs w:val="32"/>
          <w:lang w:bidi="pl-PL"/>
        </w:rPr>
      </w:pPr>
    </w:p>
    <w:p w14:paraId="348F3580" w14:textId="16857200" w:rsidR="002E3EB0" w:rsidRPr="005877AD" w:rsidRDefault="00CD76B2" w:rsidP="005877AD">
      <w:pPr>
        <w:pStyle w:val="Bezodstpw"/>
        <w:spacing w:line="276" w:lineRule="auto"/>
        <w:rPr>
          <w:rFonts w:eastAsia="Playfair Display"/>
          <w:b/>
          <w:color w:val="44546A" w:themeColor="text2"/>
          <w:sz w:val="32"/>
          <w:szCs w:val="32"/>
        </w:rPr>
      </w:pPr>
      <w:r w:rsidRPr="005877AD">
        <w:rPr>
          <w:rFonts w:eastAsia="Playfair Display"/>
          <w:b/>
          <w:color w:val="44546A" w:themeColor="text2"/>
          <w:sz w:val="32"/>
          <w:szCs w:val="32"/>
          <w:lang w:bidi="pl-PL"/>
        </w:rPr>
        <w:t>Przydatne strony internetowe / Zasoby</w:t>
      </w:r>
    </w:p>
    <w:p w14:paraId="7F69A1B5" w14:textId="77777777" w:rsidR="002E3EB0" w:rsidRDefault="002E3EB0" w:rsidP="005877AD">
      <w:pPr>
        <w:pStyle w:val="Bezodstpw"/>
        <w:spacing w:line="276" w:lineRule="auto"/>
        <w:rPr>
          <w:color w:val="1155CC"/>
          <w:u w:val="single"/>
        </w:rPr>
      </w:pPr>
    </w:p>
    <w:p w14:paraId="1ED1D813" w14:textId="55D55C69" w:rsidR="00CD76B2" w:rsidRDefault="008168D0" w:rsidP="005877AD">
      <w:pPr>
        <w:pStyle w:val="Bezodstpw"/>
        <w:spacing w:line="276" w:lineRule="auto"/>
        <w:rPr>
          <w:color w:val="44546A" w:themeColor="text2"/>
          <w:u w:val="single"/>
        </w:rPr>
      </w:pPr>
      <w:hyperlink r:id="rId9">
        <w:r w:rsidR="00CD76B2" w:rsidRPr="005877AD">
          <w:rPr>
            <w:color w:val="44546A" w:themeColor="text2"/>
            <w:u w:val="single"/>
            <w:lang w:bidi="pl-PL"/>
          </w:rPr>
          <w:t>https://www.nhs.uk/conditions/selective-mutism/</w:t>
        </w:r>
      </w:hyperlink>
    </w:p>
    <w:p w14:paraId="5EA3CA6B" w14:textId="7C0BB037" w:rsidR="002E3EB0" w:rsidRPr="005877AD" w:rsidRDefault="002E3EB0" w:rsidP="005877AD">
      <w:pPr>
        <w:pStyle w:val="Bezodstpw"/>
        <w:spacing w:line="276" w:lineRule="auto"/>
        <w:rPr>
          <w:color w:val="44546A" w:themeColor="text2"/>
          <w:u w:val="single"/>
        </w:rPr>
      </w:pPr>
    </w:p>
    <w:p w14:paraId="735B19F4" w14:textId="77777777" w:rsidR="00CD76B2" w:rsidRDefault="008168D0" w:rsidP="005877AD">
      <w:pPr>
        <w:pStyle w:val="Bezodstpw"/>
        <w:spacing w:line="276" w:lineRule="auto"/>
        <w:rPr>
          <w:color w:val="44546A" w:themeColor="text2"/>
          <w:u w:val="single"/>
        </w:rPr>
      </w:pPr>
      <w:hyperlink r:id="rId10">
        <w:r w:rsidR="00CD76B2" w:rsidRPr="005877AD">
          <w:rPr>
            <w:color w:val="44546A" w:themeColor="text2"/>
            <w:u w:val="single"/>
            <w:lang w:bidi="pl-PL"/>
          </w:rPr>
          <w:t>https://findingourvoices.co.uk/</w:t>
        </w:r>
      </w:hyperlink>
    </w:p>
    <w:p w14:paraId="641FC874" w14:textId="1A5A3A78" w:rsidR="002E3EB0" w:rsidRPr="005877AD" w:rsidRDefault="002E3EB0" w:rsidP="005877AD">
      <w:pPr>
        <w:pStyle w:val="Bezodstpw"/>
        <w:spacing w:line="276" w:lineRule="auto"/>
        <w:rPr>
          <w:color w:val="44546A" w:themeColor="text2"/>
          <w:u w:val="single"/>
        </w:rPr>
      </w:pPr>
    </w:p>
    <w:p w14:paraId="08FFA9AB" w14:textId="77777777" w:rsidR="00CD76B2" w:rsidRDefault="008168D0" w:rsidP="005877AD">
      <w:pPr>
        <w:pStyle w:val="Bezodstpw"/>
        <w:spacing w:line="276" w:lineRule="auto"/>
        <w:rPr>
          <w:color w:val="44546A" w:themeColor="text2"/>
          <w:u w:val="single"/>
        </w:rPr>
      </w:pPr>
      <w:hyperlink r:id="rId11">
        <w:r w:rsidR="00CD76B2" w:rsidRPr="005877AD">
          <w:rPr>
            <w:color w:val="44546A" w:themeColor="text2"/>
            <w:u w:val="single"/>
            <w:lang w:bidi="pl-PL"/>
          </w:rPr>
          <w:t>http://www.selectivemutism.org.uk/information/information-for-parents/</w:t>
        </w:r>
      </w:hyperlink>
    </w:p>
    <w:p w14:paraId="508CA480" w14:textId="0F83AB78" w:rsidR="002E3EB0" w:rsidRPr="005877AD" w:rsidRDefault="002E3EB0" w:rsidP="005877AD">
      <w:pPr>
        <w:pStyle w:val="Bezodstpw"/>
        <w:spacing w:line="276" w:lineRule="auto"/>
        <w:rPr>
          <w:color w:val="44546A" w:themeColor="text2"/>
          <w:u w:val="single"/>
        </w:rPr>
      </w:pPr>
    </w:p>
    <w:p w14:paraId="531CBAB2" w14:textId="4E36FA87" w:rsidR="002D46D0" w:rsidRPr="005877AD" w:rsidRDefault="008168D0" w:rsidP="005877AD">
      <w:pPr>
        <w:pStyle w:val="Bezodstpw"/>
        <w:spacing w:line="276" w:lineRule="auto"/>
        <w:rPr>
          <w:color w:val="44546A" w:themeColor="text2"/>
        </w:rPr>
      </w:pPr>
      <w:hyperlink r:id="rId12" w:history="1">
        <w:r w:rsidR="002D46D0" w:rsidRPr="005877AD">
          <w:rPr>
            <w:rStyle w:val="Hipercze"/>
            <w:color w:val="44546A" w:themeColor="text2"/>
            <w:lang w:bidi="pl-PL"/>
          </w:rPr>
          <w:t>https://childmind.org/guide/parents-guide-to-sm/</w:t>
        </w:r>
      </w:hyperlink>
    </w:p>
    <w:p w14:paraId="103313A3" w14:textId="0BC1201D" w:rsidR="002D46D0" w:rsidRPr="005877AD" w:rsidRDefault="002D46D0" w:rsidP="005877AD">
      <w:pPr>
        <w:pStyle w:val="Bezodstpw"/>
        <w:spacing w:line="276" w:lineRule="auto"/>
      </w:pPr>
    </w:p>
    <w:p w14:paraId="128506F2" w14:textId="21B833E9" w:rsidR="00CD76B2" w:rsidRDefault="00CD76B2" w:rsidP="005877AD">
      <w:pPr>
        <w:pStyle w:val="Bezodstpw"/>
        <w:spacing w:line="276" w:lineRule="auto"/>
        <w:rPr>
          <w:rFonts w:eastAsia="Lato" w:cs="Lato"/>
        </w:rPr>
      </w:pPr>
      <w:r w:rsidRPr="005877AD">
        <w:rPr>
          <w:rFonts w:eastAsia="Lato" w:cs="Lato"/>
          <w:lang w:bidi="pl-PL"/>
        </w:rPr>
        <w:t>Te strony internetowe mogą pomóc w znalezieniu lokalnych specjalistów.</w:t>
      </w:r>
    </w:p>
    <w:p w14:paraId="728BC942" w14:textId="5B3CB2F6" w:rsidR="004603D0" w:rsidRPr="005877AD" w:rsidRDefault="004603D0" w:rsidP="005877AD">
      <w:pPr>
        <w:pStyle w:val="Bezodstpw"/>
        <w:spacing w:line="276" w:lineRule="auto"/>
        <w:rPr>
          <w:rFonts w:eastAsia="Lato" w:cs="Lato"/>
        </w:rPr>
      </w:pPr>
    </w:p>
    <w:p w14:paraId="14682445" w14:textId="77777777" w:rsidR="00CD76B2" w:rsidRDefault="008168D0" w:rsidP="005877AD">
      <w:pPr>
        <w:pStyle w:val="Bezodstpw"/>
        <w:spacing w:line="276" w:lineRule="auto"/>
        <w:rPr>
          <w:rStyle w:val="Hipercze"/>
          <w:rFonts w:eastAsia="Lato" w:cs="Lato"/>
          <w:color w:val="44546A" w:themeColor="text2"/>
        </w:rPr>
      </w:pPr>
      <w:hyperlink r:id="rId13" w:anchor="section-4" w:history="1">
        <w:r w:rsidR="00CD76B2" w:rsidRPr="005877AD">
          <w:rPr>
            <w:rStyle w:val="Hipercze"/>
            <w:rFonts w:eastAsia="Lato" w:cs="Lato"/>
            <w:color w:val="44546A" w:themeColor="text2"/>
            <w:lang w:bidi="pl-PL"/>
          </w:rPr>
          <w:t>https://www.rcslt.org/speech-and-language-therapy#section-4</w:t>
        </w:r>
      </w:hyperlink>
    </w:p>
    <w:p w14:paraId="31893B24" w14:textId="62E926BD" w:rsidR="004603D0" w:rsidRPr="005877AD" w:rsidRDefault="004603D0" w:rsidP="005877AD">
      <w:pPr>
        <w:pStyle w:val="Bezodstpw"/>
        <w:spacing w:line="276" w:lineRule="auto"/>
        <w:rPr>
          <w:rFonts w:eastAsia="Lato" w:cs="Lato"/>
          <w:color w:val="44546A" w:themeColor="text2"/>
        </w:rPr>
      </w:pPr>
    </w:p>
    <w:p w14:paraId="0B7F328C" w14:textId="380442DA" w:rsidR="007C63F8" w:rsidRPr="00AD2C7A" w:rsidRDefault="008168D0" w:rsidP="005877AD">
      <w:pPr>
        <w:pStyle w:val="Bezodstpw"/>
        <w:spacing w:line="276" w:lineRule="auto"/>
        <w:rPr>
          <w:rFonts w:eastAsia="Lato" w:cs="Lato"/>
          <w:color w:val="44546A" w:themeColor="text2"/>
          <w:u w:val="single"/>
        </w:rPr>
      </w:pPr>
      <w:hyperlink r:id="rId14" w:history="1">
        <w:r w:rsidR="00CD76B2" w:rsidRPr="005877AD">
          <w:rPr>
            <w:rStyle w:val="Hipercze"/>
            <w:rFonts w:eastAsia="Lato" w:cs="Lato"/>
            <w:color w:val="44546A" w:themeColor="text2"/>
            <w:lang w:bidi="pl-PL"/>
          </w:rPr>
          <w:t>https://www.asltip.com/</w:t>
        </w:r>
      </w:hyperlink>
    </w:p>
    <w:p w14:paraId="6C2802B0" w14:textId="663510C6" w:rsidR="007C63F8" w:rsidRDefault="007C63F8" w:rsidP="007C63F8">
      <w:pPr>
        <w:rPr>
          <w:lang w:eastAsia="en-US"/>
        </w:rPr>
      </w:pPr>
    </w:p>
    <w:p w14:paraId="0436E169" w14:textId="6EAFB8C3" w:rsidR="007C63F8" w:rsidRDefault="00AD2C7A" w:rsidP="007C63F8">
      <w:pPr>
        <w:pStyle w:val="Bezodstpw"/>
        <w:jc w:val="center"/>
        <w:rPr>
          <w:rFonts w:eastAsia="Arial" w:cs="Arial"/>
          <w:b/>
        </w:rPr>
      </w:pPr>
      <w:r>
        <w:rPr>
          <w:b/>
          <w:color w:val="44546A" w:themeColor="text2"/>
          <w:lang w:bidi="pl-PL"/>
        </w:rPr>
        <w:t>Niniejszy</w:t>
      </w:r>
      <w:r w:rsidR="007C63F8">
        <w:rPr>
          <w:b/>
          <w:color w:val="44546A" w:themeColor="text2"/>
          <w:lang w:bidi="pl-PL"/>
        </w:rPr>
        <w:t xml:space="preserve"> dokument jest dostępny w języku walijskim / Mae'r ddogfen hon ar gael yn Gymraeg</w:t>
      </w:r>
    </w:p>
    <w:p w14:paraId="1CD1679B" w14:textId="77777777" w:rsidR="00F2564D" w:rsidRPr="007C63F8" w:rsidRDefault="00F2564D" w:rsidP="007C63F8">
      <w:pPr>
        <w:jc w:val="center"/>
        <w:rPr>
          <w:lang w:eastAsia="en-US"/>
        </w:rPr>
      </w:pPr>
    </w:p>
    <w:sectPr w:rsidR="00F2564D" w:rsidRPr="007C63F8" w:rsidSect="004B4ABF">
      <w:footerReference w:type="default" r:id="rId15"/>
      <w:pgSz w:w="11906" w:h="16838"/>
      <w:pgMar w:top="873" w:right="873" w:bottom="873" w:left="873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E4E6AC" w14:textId="77777777" w:rsidR="008168D0" w:rsidRDefault="008168D0" w:rsidP="004B4ABF">
      <w:pPr>
        <w:spacing w:line="240" w:lineRule="auto"/>
      </w:pPr>
      <w:r>
        <w:separator/>
      </w:r>
    </w:p>
  </w:endnote>
  <w:endnote w:type="continuationSeparator" w:id="0">
    <w:p w14:paraId="71790B89" w14:textId="77777777" w:rsidR="008168D0" w:rsidRDefault="008168D0" w:rsidP="004B4A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ato">
    <w:altName w:val="Segoe UI"/>
    <w:charset w:val="00"/>
    <w:family w:val="auto"/>
    <w:pitch w:val="default"/>
  </w:font>
  <w:font w:name="Playfair Display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C5D8B" w14:textId="31FE8EEA" w:rsidR="004B4ABF" w:rsidRDefault="004B4ABF">
    <w:pPr>
      <w:pStyle w:val="Stopka"/>
    </w:pPr>
    <w:r>
      <w:rPr>
        <w:noProof/>
        <w:lang w:bidi="pl-PL"/>
      </w:rPr>
      <w:drawing>
        <wp:anchor distT="0" distB="0" distL="114300" distR="114300" simplePos="0" relativeHeight="251658240" behindDoc="1" locked="0" layoutInCell="1" allowOverlap="1" wp14:anchorId="7161E2F7" wp14:editId="7DDF91A1">
          <wp:simplePos x="0" y="0"/>
          <wp:positionH relativeFrom="column">
            <wp:posOffset>-5715</wp:posOffset>
          </wp:positionH>
          <wp:positionV relativeFrom="paragraph">
            <wp:posOffset>-867863</wp:posOffset>
          </wp:positionV>
          <wp:extent cx="6451600" cy="732790"/>
          <wp:effectExtent l="0" t="0" r="6350" b="0"/>
          <wp:wrapTight wrapText="bothSides">
            <wp:wrapPolygon edited="0">
              <wp:start x="0" y="0"/>
              <wp:lineTo x="0" y="20776"/>
              <wp:lineTo x="21557" y="20776"/>
              <wp:lineTo x="21557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esilience Project Logos Banner - small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1600" cy="732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BB010" w14:textId="77777777" w:rsidR="008168D0" w:rsidRDefault="008168D0" w:rsidP="004B4ABF">
      <w:pPr>
        <w:spacing w:line="240" w:lineRule="auto"/>
      </w:pPr>
      <w:r>
        <w:separator/>
      </w:r>
    </w:p>
  </w:footnote>
  <w:footnote w:type="continuationSeparator" w:id="0">
    <w:p w14:paraId="1272A6E4" w14:textId="77777777" w:rsidR="008168D0" w:rsidRDefault="008168D0" w:rsidP="004B4AB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3542F"/>
    <w:multiLevelType w:val="hybridMultilevel"/>
    <w:tmpl w:val="BE4CF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5341F"/>
    <w:multiLevelType w:val="multilevel"/>
    <w:tmpl w:val="A554283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7505459"/>
    <w:multiLevelType w:val="hybridMultilevel"/>
    <w:tmpl w:val="4C00EB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265B5B"/>
    <w:multiLevelType w:val="hybridMultilevel"/>
    <w:tmpl w:val="183AE5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8C0536"/>
    <w:multiLevelType w:val="hybridMultilevel"/>
    <w:tmpl w:val="43186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017E"/>
    <w:rsid w:val="001B017E"/>
    <w:rsid w:val="00214A44"/>
    <w:rsid w:val="002D46D0"/>
    <w:rsid w:val="002E3EB0"/>
    <w:rsid w:val="003254DC"/>
    <w:rsid w:val="003615E0"/>
    <w:rsid w:val="004603D0"/>
    <w:rsid w:val="004B4ABF"/>
    <w:rsid w:val="004C041A"/>
    <w:rsid w:val="005877AD"/>
    <w:rsid w:val="005E4E79"/>
    <w:rsid w:val="00620324"/>
    <w:rsid w:val="006328D9"/>
    <w:rsid w:val="006753F2"/>
    <w:rsid w:val="00681605"/>
    <w:rsid w:val="00681B23"/>
    <w:rsid w:val="006C372B"/>
    <w:rsid w:val="007C63F8"/>
    <w:rsid w:val="007C773F"/>
    <w:rsid w:val="008168D0"/>
    <w:rsid w:val="008C7C55"/>
    <w:rsid w:val="008E16BB"/>
    <w:rsid w:val="00AD2C7A"/>
    <w:rsid w:val="00CD76B2"/>
    <w:rsid w:val="00D3099D"/>
    <w:rsid w:val="00D50447"/>
    <w:rsid w:val="00E471D2"/>
    <w:rsid w:val="00E81B4A"/>
    <w:rsid w:val="00F1595E"/>
    <w:rsid w:val="00F2564D"/>
    <w:rsid w:val="00F94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B54D1A"/>
  <w15:chartTrackingRefBased/>
  <w15:docId w15:val="{86A32E42-3D9C-4D04-BF87-663D90A39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6328D9"/>
    <w:pPr>
      <w:spacing w:after="0" w:line="276" w:lineRule="auto"/>
    </w:pPr>
    <w:rPr>
      <w:rFonts w:ascii="Arial" w:eastAsia="Arial" w:hAnsi="Arial" w:cs="Arial"/>
      <w:lang w:eastAsia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3099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Hipercze">
    <w:name w:val="Hyperlink"/>
    <w:basedOn w:val="Domylnaczcionkaakapitu"/>
    <w:uiPriority w:val="99"/>
    <w:unhideWhenUsed/>
    <w:rsid w:val="00CD76B2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94FBF"/>
    <w:pPr>
      <w:spacing w:line="240" w:lineRule="auto"/>
    </w:pPr>
    <w:rPr>
      <w:rFonts w:ascii="Times New Roman" w:eastAsiaTheme="minorHAnsi" w:hAnsi="Times New Roman" w:cs="Times New Roman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4FBF"/>
    <w:rPr>
      <w:rFonts w:ascii="Times New Roman" w:hAnsi="Times New Roman" w:cs="Times New Roman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615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615E0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615E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615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615E0"/>
    <w:rPr>
      <w:b/>
      <w:bCs/>
      <w:sz w:val="20"/>
      <w:szCs w:val="20"/>
    </w:rPr>
  </w:style>
  <w:style w:type="paragraph" w:styleId="Bezodstpw">
    <w:name w:val="No Spacing"/>
    <w:uiPriority w:val="1"/>
    <w:qFormat/>
    <w:rsid w:val="006328D9"/>
    <w:pPr>
      <w:spacing w:after="0" w:line="240" w:lineRule="auto"/>
    </w:pPr>
  </w:style>
  <w:style w:type="paragraph" w:styleId="Poprawka">
    <w:name w:val="Revision"/>
    <w:hidden/>
    <w:uiPriority w:val="99"/>
    <w:semiHidden/>
    <w:rsid w:val="006328D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4B4ABF"/>
    <w:pPr>
      <w:tabs>
        <w:tab w:val="center" w:pos="4513"/>
        <w:tab w:val="right" w:pos="9026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4ABF"/>
    <w:rPr>
      <w:rFonts w:ascii="Arial" w:eastAsia="Arial" w:hAnsi="Arial" w:cs="Arial"/>
      <w:lang w:eastAsia="en-GB"/>
    </w:rPr>
  </w:style>
  <w:style w:type="paragraph" w:styleId="Stopka">
    <w:name w:val="footer"/>
    <w:basedOn w:val="Normalny"/>
    <w:link w:val="StopkaZnak"/>
    <w:uiPriority w:val="99"/>
    <w:unhideWhenUsed/>
    <w:rsid w:val="004B4ABF"/>
    <w:pPr>
      <w:tabs>
        <w:tab w:val="center" w:pos="4513"/>
        <w:tab w:val="right" w:pos="9026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4ABF"/>
    <w:rPr>
      <w:rFonts w:ascii="Arial" w:eastAsia="Arial" w:hAnsi="Arial" w:cs="Aria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311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hyperlink" Target="https://www.rcslt.org/speech-and-language-therapy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childmind.org/guide/parents-guide-to-sm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electivemutism.org.uk/information/information-for-parents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findingourvoices.co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hs.uk/conditions/selective-mutism/" TargetMode="External"/><Relationship Id="rId14" Type="http://schemas.openxmlformats.org/officeDocument/2006/relationships/hyperlink" Target="https://www.asltip.com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769</Words>
  <Characters>4386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CAV</Company>
  <LinksUpToDate>false</LinksUpToDate>
  <CharactersWithSpaces>5145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Turner (Cardiff and Vale UHB - Child Psychology)</dc:creator>
  <cp:keywords/>
  <dc:description/>
  <cp:lastModifiedBy>Marta Bzikot-Waring</cp:lastModifiedBy>
  <cp:revision>5</cp:revision>
  <dcterms:created xsi:type="dcterms:W3CDTF">2021-09-13T08:01:00Z</dcterms:created>
  <dcterms:modified xsi:type="dcterms:W3CDTF">2021-09-16T10:41:00Z</dcterms:modified>
</cp:coreProperties>
</file>