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12BA1F" w14:textId="186DD5ED" w:rsidR="00CB05C8" w:rsidRDefault="00CB05C8">
      <w:r>
        <w:rPr>
          <w:rFonts w:ascii="Calibri" w:eastAsia="Calibri" w:hAnsi="Calibri" w:cs="Calibri"/>
          <w:color w:val="242424"/>
          <w:shd w:val="clear" w:color="auto" w:fill="FFFFFF"/>
          <w:lang w:bidi="cy-GB"/>
        </w:rPr>
        <w:t>Mae gan facteria sy’n byw yn y coluddyn rolau pwysig, fel helpu i dreulio bwydydd. Weithiau, gall ymyriadau fel llawdriniaeth a rhai meddyginiaeth ymyrryd â phrosesau arferol y coluddyn, a all arwain at y bacteria’n lluosogi; gelwir hyn yn ‘ordyfiant bacterol y coluddyn bach’. Pan fydd y bacteria yn y coluddyn bach yn cyrraedd niferoedd digon uchel, maent yn dechrau achosi symptomau. Gall y symptomau hyn gynnwys dolur rhydd. Cliciwch yma i gael rhagor o wybodaeth am ordyfiant bacterol y coluddyn bach, y symptomau mae hyn yn ei achosi a sut mae’n cael ei drin.</w:t>
      </w:r>
    </w:p>
    <w:sectPr w:rsidR="00CB05C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05C8"/>
    <w:rsid w:val="009526F9"/>
    <w:rsid w:val="00CB05C8"/>
    <w:rsid w:val="00CC63F8"/>
    <w:rsid w:val="00CD0DD4"/>
    <w:rsid w:val="00CE2C53"/>
    <w:rsid w:val="00DA1729"/>
    <w:rsid w:val="00DC4817"/>
    <w:rsid w:val="00E17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C79611"/>
  <w15:chartTrackingRefBased/>
  <w15:docId w15:val="{8CC0AB8F-8549-4BF2-9FD6-14CDC2A52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84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Tony Charles (Cardiff and Vale UHB - Digital &amp; Health Intelligence)</dc:creator>
  <cp:keywords/>
  <dc:description/>
  <cp:lastModifiedBy>Anna Powys</cp:lastModifiedBy>
  <cp:revision>5</cp:revision>
  <dcterms:created xsi:type="dcterms:W3CDTF">2024-03-01T09:43:00Z</dcterms:created>
  <dcterms:modified xsi:type="dcterms:W3CDTF">2024-03-14T12:52:00Z</dcterms:modified>
</cp:coreProperties>
</file>